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C0" w:rsidRPr="000940F1" w:rsidRDefault="00AD32C0" w:rsidP="00AD32C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940F1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0940F1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AD32C0" w:rsidRPr="000940F1" w:rsidRDefault="00AD32C0" w:rsidP="00AD32C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40F1">
        <w:rPr>
          <w:rFonts w:ascii="Times New Roman" w:hAnsi="Times New Roman" w:cs="Times New Roman"/>
          <w:b/>
          <w:i/>
          <w:sz w:val="28"/>
          <w:szCs w:val="28"/>
        </w:rPr>
        <w:t>Study 29 – Eternal Security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>Introduction-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40F1">
        <w:rPr>
          <w:rFonts w:ascii="Times New Roman" w:hAnsi="Times New Roman" w:cs="Times New Roman"/>
          <w:b/>
          <w:sz w:val="28"/>
          <w:szCs w:val="28"/>
        </w:rPr>
        <w:t>I.</w:t>
      </w:r>
      <w:r w:rsidRPr="000940F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940F1">
        <w:rPr>
          <w:rFonts w:ascii="Times New Roman" w:hAnsi="Times New Roman" w:cs="Times New Roman"/>
          <w:b/>
          <w:i/>
          <w:sz w:val="28"/>
          <w:szCs w:val="28"/>
          <w:u w:val="single"/>
        </w:rPr>
        <w:t>THE  ISSUE</w:t>
      </w:r>
      <w:proofErr w:type="gramEnd"/>
      <w:r w:rsidRPr="00094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SECURITY  EXPLAINED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  <w:t>1- The Importance of the Issue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  <w:t>2- The Definition of Terms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a) Eternal security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b) Perseverance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c) Assurance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40F1">
        <w:rPr>
          <w:rFonts w:ascii="Times New Roman" w:hAnsi="Times New Roman" w:cs="Times New Roman"/>
          <w:b/>
          <w:sz w:val="28"/>
          <w:szCs w:val="28"/>
        </w:rPr>
        <w:t>II.</w:t>
      </w:r>
      <w:r w:rsidRPr="000940F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940F1">
        <w:rPr>
          <w:rFonts w:ascii="Times New Roman" w:hAnsi="Times New Roman" w:cs="Times New Roman"/>
          <w:b/>
          <w:i/>
          <w:sz w:val="28"/>
          <w:szCs w:val="28"/>
          <w:u w:val="single"/>
        </w:rPr>
        <w:t>TWO  VIEWS</w:t>
      </w:r>
      <w:proofErr w:type="gramEnd"/>
      <w:r w:rsidRPr="00094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ON  SECURITY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  <w:t>1- The Calvinist View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a) The view stated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b) The argument from Scripture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40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40F1">
        <w:rPr>
          <w:rFonts w:ascii="Times New Roman" w:hAnsi="Times New Roman" w:cs="Times New Roman"/>
          <w:sz w:val="24"/>
          <w:szCs w:val="24"/>
        </w:rPr>
        <w:t xml:space="preserve"> Tim. 1:12; 1 Pet. 1:5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c) The argument from theology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d) A misunderstanding of this view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  <w:t>2- The Arminian View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a) The view stated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b) The argument from Scripture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40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40F1">
        <w:rPr>
          <w:rFonts w:ascii="Times New Roman" w:hAnsi="Times New Roman" w:cs="Times New Roman"/>
          <w:sz w:val="24"/>
          <w:szCs w:val="24"/>
        </w:rPr>
        <w:t xml:space="preserve"> Cor. 15:2; Gal. 5:4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c) The argument from Biblical examples</w:t>
      </w: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32C0" w:rsidRPr="000940F1" w:rsidRDefault="00AD32C0" w:rsidP="00AD32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0F1">
        <w:rPr>
          <w:rFonts w:ascii="Times New Roman" w:hAnsi="Times New Roman" w:cs="Times New Roman"/>
          <w:sz w:val="24"/>
          <w:szCs w:val="24"/>
        </w:rPr>
        <w:tab/>
      </w:r>
      <w:r w:rsidRPr="000940F1">
        <w:rPr>
          <w:rFonts w:ascii="Times New Roman" w:hAnsi="Times New Roman" w:cs="Times New Roman"/>
          <w:sz w:val="24"/>
          <w:szCs w:val="24"/>
        </w:rPr>
        <w:tab/>
        <w:t>d) The argument from experience</w:t>
      </w:r>
    </w:p>
    <w:sectPr w:rsidR="00AD32C0" w:rsidRPr="000940F1" w:rsidSect="000D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0"/>
    <w:rsid w:val="000940F1"/>
    <w:rsid w:val="000D3A92"/>
    <w:rsid w:val="00466D2C"/>
    <w:rsid w:val="0057348C"/>
    <w:rsid w:val="00AD32C0"/>
    <w:rsid w:val="00A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1829-1922-4F2D-A880-643C466B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2017-11-28T20:16:00Z</cp:lastPrinted>
  <dcterms:created xsi:type="dcterms:W3CDTF">2017-11-28T20:20:00Z</dcterms:created>
  <dcterms:modified xsi:type="dcterms:W3CDTF">2017-11-28T20:20:00Z</dcterms:modified>
</cp:coreProperties>
</file>